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86" w:rsidRDefault="00BA3086" w:rsidP="00216C7B">
      <w:pPr>
        <w:jc w:val="center"/>
        <w:rPr>
          <w:rFonts w:ascii="Times New Roman" w:hAnsi="Times New Roman"/>
          <w:b/>
          <w:bCs/>
          <w:sz w:val="32"/>
          <w:szCs w:val="32"/>
          <w:rtl/>
        </w:rPr>
      </w:pPr>
      <w:bookmarkStart w:id="0" w:name="_GoBack"/>
      <w:bookmarkEnd w:id="0"/>
    </w:p>
    <w:p w:rsidR="00DB63C3" w:rsidRDefault="00DB63C3" w:rsidP="00DB63C3">
      <w:pPr>
        <w:rPr>
          <w:rFonts w:ascii="Times New Roman" w:hAnsi="Times New Roman"/>
          <w:rtl/>
        </w:rPr>
      </w:pPr>
    </w:p>
    <w:p w:rsidR="00DB63C3" w:rsidRPr="00DB63C3" w:rsidRDefault="00DB63C3" w:rsidP="00DB63C3">
      <w:pPr>
        <w:pStyle w:val="NormalWeb"/>
        <w:spacing w:after="0" w:afterAutospacing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B63C3">
        <w:rPr>
          <w:rFonts w:ascii="Arial" w:hAnsi="Arial" w:cs="Arial" w:hint="cs"/>
          <w:b/>
          <w:bCs/>
          <w:sz w:val="32"/>
          <w:szCs w:val="32"/>
          <w:rtl/>
        </w:rPr>
        <w:t>סביבת הלמידה  "אנרגיה בראש אחר"</w:t>
      </w:r>
    </w:p>
    <w:p w:rsidR="00DB63C3" w:rsidRPr="00DB63C3" w:rsidRDefault="00DB63C3" w:rsidP="00DB63C3">
      <w:pPr>
        <w:pStyle w:val="NormalWeb"/>
        <w:bidi/>
        <w:spacing w:before="0" w:beforeAutospacing="0" w:line="360" w:lineRule="auto"/>
        <w:jc w:val="center"/>
        <w:rPr>
          <w:rFonts w:ascii="Arial" w:hAnsi="Arial" w:cs="Arial"/>
          <w:i/>
          <w:iCs/>
        </w:rPr>
      </w:pPr>
      <w:r w:rsidRPr="00DB63C3">
        <w:rPr>
          <w:rFonts w:ascii="Arial" w:hAnsi="Arial" w:cs="Arial" w:hint="cs"/>
          <w:b/>
          <w:bCs/>
          <w:i/>
          <w:iCs/>
          <w:rtl/>
        </w:rPr>
        <w:t xml:space="preserve">ד"ר מירי </w:t>
      </w:r>
      <w:proofErr w:type="spellStart"/>
      <w:r w:rsidRPr="00DB63C3">
        <w:rPr>
          <w:rFonts w:ascii="Arial" w:hAnsi="Arial" w:cs="Arial" w:hint="cs"/>
          <w:b/>
          <w:bCs/>
          <w:i/>
          <w:iCs/>
          <w:rtl/>
        </w:rPr>
        <w:t>דרסלר</w:t>
      </w:r>
      <w:proofErr w:type="spellEnd"/>
      <w:r w:rsidRPr="00DB63C3">
        <w:rPr>
          <w:rFonts w:ascii="Arial" w:hAnsi="Arial" w:cs="Arial" w:hint="cs"/>
          <w:b/>
          <w:bCs/>
          <w:i/>
          <w:iCs/>
          <w:rtl/>
        </w:rPr>
        <w:t xml:space="preserve">, ד"ר רוחמה </w:t>
      </w:r>
      <w:proofErr w:type="spellStart"/>
      <w:r w:rsidRPr="00DB63C3">
        <w:rPr>
          <w:rFonts w:ascii="Arial" w:hAnsi="Arial" w:cs="Arial" w:hint="cs"/>
          <w:b/>
          <w:bCs/>
          <w:i/>
          <w:iCs/>
          <w:rtl/>
        </w:rPr>
        <w:t>ארנברג</w:t>
      </w:r>
      <w:proofErr w:type="spellEnd"/>
      <w:r w:rsidRPr="00DB63C3">
        <w:rPr>
          <w:rFonts w:ascii="Arial" w:hAnsi="Arial" w:cs="Arial" w:hint="cs"/>
          <w:b/>
          <w:bCs/>
          <w:i/>
          <w:iCs/>
          <w:rtl/>
        </w:rPr>
        <w:t xml:space="preserve">, גיא </w:t>
      </w:r>
      <w:proofErr w:type="spellStart"/>
      <w:r w:rsidRPr="00DB63C3">
        <w:rPr>
          <w:rFonts w:ascii="Arial" w:hAnsi="Arial" w:cs="Arial" w:hint="cs"/>
          <w:b/>
          <w:bCs/>
          <w:i/>
          <w:iCs/>
          <w:rtl/>
        </w:rPr>
        <w:t>גרובס</w:t>
      </w:r>
      <w:proofErr w:type="spellEnd"/>
      <w:r w:rsidRPr="00DB63C3">
        <w:rPr>
          <w:rFonts w:ascii="Arial" w:hAnsi="Arial" w:cs="Arial" w:hint="cs"/>
          <w:b/>
          <w:bCs/>
          <w:i/>
          <w:iCs/>
          <w:rtl/>
        </w:rPr>
        <w:t xml:space="preserve">, </w:t>
      </w:r>
      <w:r>
        <w:rPr>
          <w:rFonts w:ascii="Arial" w:hAnsi="Arial" w:cs="Arial"/>
          <w:b/>
          <w:bCs/>
          <w:i/>
          <w:iCs/>
          <w:rtl/>
        </w:rPr>
        <w:br/>
      </w:r>
      <w:r w:rsidRPr="00DB63C3">
        <w:rPr>
          <w:rFonts w:ascii="Arial" w:hAnsi="Arial" w:cs="Arial" w:hint="cs"/>
          <w:i/>
          <w:iCs/>
          <w:rtl/>
        </w:rPr>
        <w:t>המרכז לחינוך מדעי וטכנולוגי, אוניברסיטת תל-אביב</w:t>
      </w:r>
    </w:p>
    <w:p w:rsidR="00DB63C3" w:rsidRPr="00DB63C3" w:rsidRDefault="00DB63C3" w:rsidP="00DB63C3">
      <w:pPr>
        <w:spacing w:after="0" w:line="360" w:lineRule="auto"/>
        <w:jc w:val="both"/>
        <w:rPr>
          <w:rFonts w:asciiTheme="minorBidi" w:hAnsiTheme="minorBidi"/>
          <w:rtl/>
        </w:rPr>
      </w:pPr>
      <w:r w:rsidRPr="00DB63C3">
        <w:rPr>
          <w:rFonts w:asciiTheme="minorBidi" w:hAnsiTheme="minorBidi"/>
          <w:rtl/>
        </w:rPr>
        <w:t>הסדרה "</w:t>
      </w:r>
      <w:r w:rsidRPr="00DB63C3">
        <w:rPr>
          <w:rFonts w:asciiTheme="minorBidi" w:hAnsiTheme="minorBidi"/>
          <w:b/>
          <w:bCs/>
          <w:rtl/>
        </w:rPr>
        <w:t>אנרגיה בראש אחר</w:t>
      </w:r>
      <w:r w:rsidRPr="00DB63C3">
        <w:rPr>
          <w:rFonts w:asciiTheme="minorBidi" w:hAnsiTheme="minorBidi"/>
          <w:rtl/>
        </w:rPr>
        <w:t xml:space="preserve">" לחטיבת הביניים נועדה לשנות </w:t>
      </w:r>
      <w:r w:rsidRPr="00DB63C3">
        <w:rPr>
          <w:rFonts w:asciiTheme="minorBidi" w:hAnsiTheme="minorBidi"/>
          <w:b/>
          <w:bCs/>
          <w:rtl/>
        </w:rPr>
        <w:t>דפוסי חשיבה והתנהגות</w:t>
      </w:r>
      <w:r w:rsidRPr="00DB63C3">
        <w:rPr>
          <w:rFonts w:asciiTheme="minorBidi" w:hAnsiTheme="minorBidi"/>
          <w:rtl/>
        </w:rPr>
        <w:t xml:space="preserve"> ביחס לצריכת אנרגיה במישור שתלמידים יכולים להשפיע בו כאזרחים,</w:t>
      </w:r>
    </w:p>
    <w:p w:rsidR="00DB63C3" w:rsidRPr="00DB63C3" w:rsidRDefault="00DB63C3" w:rsidP="00DB63C3">
      <w:pPr>
        <w:spacing w:after="0" w:line="360" w:lineRule="auto"/>
        <w:jc w:val="both"/>
        <w:rPr>
          <w:rFonts w:asciiTheme="minorBidi" w:hAnsiTheme="minorBidi"/>
          <w:rtl/>
        </w:rPr>
      </w:pPr>
      <w:r w:rsidRPr="00DB63C3">
        <w:rPr>
          <w:rFonts w:asciiTheme="minorBidi" w:hAnsiTheme="minorBidi"/>
          <w:rtl/>
        </w:rPr>
        <w:t xml:space="preserve">וזאת בהתאם למסוגלות העצמית שלהם: הקטנת צריכת האנרגיה בבית הספר, בבית ובקהילה. </w:t>
      </w:r>
    </w:p>
    <w:p w:rsidR="00DB63C3" w:rsidRPr="00DB63C3" w:rsidRDefault="00DB63C3" w:rsidP="00DB63C3">
      <w:pPr>
        <w:spacing w:after="0" w:line="360" w:lineRule="auto"/>
        <w:jc w:val="both"/>
        <w:rPr>
          <w:rFonts w:asciiTheme="minorBidi" w:hAnsiTheme="minorBidi"/>
          <w:rtl/>
        </w:rPr>
      </w:pPr>
      <w:r w:rsidRPr="00DB63C3">
        <w:rPr>
          <w:rFonts w:asciiTheme="minorBidi" w:hAnsiTheme="minorBidi"/>
          <w:rtl/>
        </w:rPr>
        <w:t>הקטנת הצריכה תתבטא בהתייעלות אנרגטית ובאימוץ התנהגויות של חיסכון באנרגיה.</w:t>
      </w:r>
    </w:p>
    <w:p w:rsidR="00DB63C3" w:rsidRPr="00DB63C3" w:rsidRDefault="00DB63C3" w:rsidP="00DB63C3">
      <w:pPr>
        <w:spacing w:after="0" w:line="360" w:lineRule="auto"/>
        <w:jc w:val="both"/>
        <w:rPr>
          <w:rFonts w:asciiTheme="minorBidi" w:hAnsiTheme="minorBidi"/>
          <w:rtl/>
        </w:rPr>
      </w:pPr>
      <w:r w:rsidRPr="00DB63C3">
        <w:rPr>
          <w:rFonts w:asciiTheme="minorBidi" w:hAnsiTheme="minorBidi"/>
          <w:rtl/>
        </w:rPr>
        <w:t xml:space="preserve">כל זה נעשה תוך הרחבת בסיס הידע המדעי/טכנולוגי/סביבתי אודות ניצול מקורות אנרגיה מתכלים ומתחדשים (יתרונות וחסרונות), </w:t>
      </w:r>
    </w:p>
    <w:p w:rsidR="00DB63C3" w:rsidRPr="00DB63C3" w:rsidRDefault="00DB63C3" w:rsidP="00DB63C3">
      <w:pPr>
        <w:spacing w:after="0" w:line="360" w:lineRule="auto"/>
        <w:jc w:val="both"/>
        <w:rPr>
          <w:rFonts w:asciiTheme="minorBidi" w:hAnsiTheme="minorBidi"/>
          <w:rtl/>
        </w:rPr>
      </w:pPr>
      <w:r w:rsidRPr="00DB63C3">
        <w:rPr>
          <w:rFonts w:asciiTheme="minorBidi" w:hAnsiTheme="minorBidi"/>
          <w:rtl/>
        </w:rPr>
        <w:t>יעילות אנרגטית של מכונות/כלים/מכשירים ושל מבנים (הבית ובית הספר).</w:t>
      </w:r>
    </w:p>
    <w:p w:rsidR="00DB63C3" w:rsidRPr="00DB63C3" w:rsidRDefault="00DB63C3" w:rsidP="00DB63C3">
      <w:pPr>
        <w:spacing w:after="0" w:line="360" w:lineRule="auto"/>
        <w:jc w:val="both"/>
        <w:rPr>
          <w:rFonts w:asciiTheme="minorBidi" w:hAnsiTheme="minorBidi"/>
          <w:rtl/>
        </w:rPr>
      </w:pPr>
      <w:r w:rsidRPr="00DB63C3">
        <w:rPr>
          <w:rFonts w:asciiTheme="minorBidi" w:hAnsiTheme="minorBidi"/>
          <w:rtl/>
        </w:rPr>
        <w:t xml:space="preserve">במושב ניחשף לתפיסת העולם של סביבת הלמידה ולחשיבותה להטמעת אוריינות מדעית וטכנולוגית. </w:t>
      </w:r>
    </w:p>
    <w:p w:rsidR="00DB63C3" w:rsidRPr="00DB63C3" w:rsidRDefault="00DB63C3" w:rsidP="00DB63C3">
      <w:pPr>
        <w:spacing w:after="0" w:line="360" w:lineRule="auto"/>
        <w:jc w:val="both"/>
        <w:rPr>
          <w:rFonts w:asciiTheme="minorBidi" w:hAnsiTheme="minorBidi"/>
          <w:rtl/>
        </w:rPr>
      </w:pPr>
      <w:r w:rsidRPr="00DB63C3">
        <w:rPr>
          <w:rFonts w:asciiTheme="minorBidi" w:hAnsiTheme="minorBidi"/>
          <w:rtl/>
        </w:rPr>
        <w:t>כמו כן, נציג את הזיקה של סביבת הלמידה לתכנית הלימודים, ננתח את חומרי הלמידה ונתנסה בפעילויות נבחרות.  </w:t>
      </w:r>
    </w:p>
    <w:p w:rsidR="00DB63C3" w:rsidRPr="00DB63C3" w:rsidRDefault="00DB63C3" w:rsidP="00DB63C3">
      <w:pPr>
        <w:spacing w:after="0" w:line="360" w:lineRule="auto"/>
        <w:rPr>
          <w:rFonts w:asciiTheme="minorBidi" w:hAnsiTheme="minorBidi"/>
          <w:rtl/>
        </w:rPr>
      </w:pPr>
    </w:p>
    <w:p w:rsidR="008043A7" w:rsidRDefault="008043A7"/>
    <w:sectPr w:rsidR="008043A7" w:rsidSect="00BC56F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C4" w:rsidRDefault="005F55C4" w:rsidP="00216C7B">
      <w:pPr>
        <w:spacing w:after="0" w:line="240" w:lineRule="auto"/>
      </w:pPr>
      <w:r>
        <w:separator/>
      </w:r>
    </w:p>
  </w:endnote>
  <w:endnote w:type="continuationSeparator" w:id="0">
    <w:p w:rsidR="005F55C4" w:rsidRDefault="005F55C4" w:rsidP="0021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9F" w:rsidRDefault="00C6399F" w:rsidP="00C6399F">
    <w:pPr>
      <w:pStyle w:val="a8"/>
      <w:jc w:val="center"/>
      <w:rPr>
        <w:rFonts w:cs="Arial"/>
        <w:rtl/>
      </w:rPr>
    </w:pPr>
    <w:r>
      <w:rPr>
        <w:rFonts w:cs="Arial" w:hint="cs"/>
        <w:rtl/>
      </w:rPr>
      <w:t>______________________________________</w:t>
    </w:r>
  </w:p>
  <w:p w:rsidR="00C6399F" w:rsidRPr="00C6399F" w:rsidRDefault="00C6399F" w:rsidP="00C6399F">
    <w:pPr>
      <w:pStyle w:val="a8"/>
      <w:jc w:val="center"/>
    </w:pPr>
    <w:r w:rsidRPr="00007F5A">
      <w:rPr>
        <w:rFonts w:cs="Arial" w:hint="cs"/>
        <w:rtl/>
      </w:rPr>
      <w:t>לכנס</w:t>
    </w:r>
    <w:r w:rsidRPr="00007F5A">
      <w:rPr>
        <w:rFonts w:cs="Arial"/>
        <w:rtl/>
      </w:rPr>
      <w:t xml:space="preserve"> </w:t>
    </w:r>
    <w:r w:rsidRPr="00007F5A">
      <w:rPr>
        <w:rFonts w:cs="Arial" w:hint="cs"/>
        <w:rtl/>
      </w:rPr>
      <w:t>ארצי</w:t>
    </w:r>
    <w:r w:rsidRPr="00007F5A">
      <w:rPr>
        <w:rFonts w:cs="Arial"/>
        <w:rtl/>
      </w:rPr>
      <w:t xml:space="preserve"> </w:t>
    </w:r>
    <w:r w:rsidRPr="00007F5A">
      <w:rPr>
        <w:rFonts w:cs="Arial" w:hint="cs"/>
        <w:rtl/>
      </w:rPr>
      <w:t>למורי</w:t>
    </w:r>
    <w:r w:rsidRPr="00007F5A">
      <w:rPr>
        <w:rFonts w:cs="Arial"/>
        <w:rtl/>
      </w:rPr>
      <w:t xml:space="preserve"> </w:t>
    </w:r>
    <w:proofErr w:type="spellStart"/>
    <w:r w:rsidRPr="00007F5A">
      <w:rPr>
        <w:rFonts w:cs="Arial" w:hint="cs"/>
        <w:rtl/>
      </w:rPr>
      <w:t>מו</w:t>
    </w:r>
    <w:r w:rsidRPr="00007F5A">
      <w:rPr>
        <w:rFonts w:cs="Arial"/>
        <w:rtl/>
      </w:rPr>
      <w:t>"</w:t>
    </w:r>
    <w:r w:rsidRPr="00007F5A">
      <w:rPr>
        <w:rFonts w:cs="Arial" w:hint="cs"/>
        <w:rtl/>
      </w:rPr>
      <w:t>ט</w:t>
    </w:r>
    <w:proofErr w:type="spellEnd"/>
    <w:r w:rsidRPr="00007F5A">
      <w:rPr>
        <w:rFonts w:cs="Arial"/>
        <w:rtl/>
      </w:rPr>
      <w:t xml:space="preserve"> </w:t>
    </w:r>
    <w:r w:rsidRPr="00007F5A">
      <w:rPr>
        <w:rFonts w:cs="Arial" w:hint="cs"/>
        <w:rtl/>
      </w:rPr>
      <w:t>בחט</w:t>
    </w:r>
    <w:r w:rsidRPr="00007F5A">
      <w:rPr>
        <w:rFonts w:cs="Arial"/>
        <w:rtl/>
      </w:rPr>
      <w:t>"</w:t>
    </w:r>
    <w:r w:rsidRPr="00007F5A">
      <w:rPr>
        <w:rFonts w:cs="Arial" w:hint="cs"/>
        <w:rtl/>
      </w:rPr>
      <w:t>ב</w:t>
    </w:r>
    <w:r>
      <w:rPr>
        <w:rFonts w:hint="cs"/>
        <w:rtl/>
      </w:rPr>
      <w:t>, תשע"ה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C4" w:rsidRDefault="005F55C4" w:rsidP="00216C7B">
      <w:pPr>
        <w:spacing w:after="0" w:line="240" w:lineRule="auto"/>
      </w:pPr>
      <w:r>
        <w:separator/>
      </w:r>
    </w:p>
  </w:footnote>
  <w:footnote w:type="continuationSeparator" w:id="0">
    <w:p w:rsidR="005F55C4" w:rsidRDefault="005F55C4" w:rsidP="0021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86" w:rsidRDefault="00BA3086">
    <w:pPr>
      <w:pStyle w:val="a6"/>
    </w:pPr>
    <w:r>
      <w:rPr>
        <w:noProof/>
      </w:rPr>
      <w:drawing>
        <wp:inline distT="0" distB="0" distL="0" distR="0" wp14:anchorId="758E36C9" wp14:editId="6BD8AF82">
          <wp:extent cx="5274310" cy="930275"/>
          <wp:effectExtent l="0" t="0" r="254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וק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B"/>
    <w:rsid w:val="00216C7B"/>
    <w:rsid w:val="005F55C4"/>
    <w:rsid w:val="006B41AE"/>
    <w:rsid w:val="007907E6"/>
    <w:rsid w:val="008043A7"/>
    <w:rsid w:val="008952C1"/>
    <w:rsid w:val="009212C8"/>
    <w:rsid w:val="009261B1"/>
    <w:rsid w:val="00BA3086"/>
    <w:rsid w:val="00BA69FA"/>
    <w:rsid w:val="00BC56F2"/>
    <w:rsid w:val="00C6399F"/>
    <w:rsid w:val="00DB63C3"/>
    <w:rsid w:val="00DC3229"/>
    <w:rsid w:val="00E2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C7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16C7B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C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A308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A308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A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A3086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6399F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C7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16C7B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C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A308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A308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A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A3086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6399F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orit parnafes</dc:creator>
  <cp:lastModifiedBy>Windows User</cp:lastModifiedBy>
  <cp:revision>2</cp:revision>
  <dcterms:created xsi:type="dcterms:W3CDTF">2017-04-03T07:45:00Z</dcterms:created>
  <dcterms:modified xsi:type="dcterms:W3CDTF">2017-04-03T07:45:00Z</dcterms:modified>
</cp:coreProperties>
</file>