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E4" w:rsidRPr="0083640B" w:rsidRDefault="00815D58" w:rsidP="0083640B">
      <w:pPr>
        <w:pStyle w:val="Heading1"/>
      </w:pPr>
      <w:r w:rsidRPr="00815D58">
        <w:rPr>
          <w:sz w:val="18"/>
          <w:szCs w:val="18"/>
          <w:rtl/>
        </w:rPr>
        <w:br/>
      </w:r>
      <w:r w:rsidRPr="0083640B">
        <w:rPr>
          <w:rFonts w:hint="cs"/>
          <w:rtl/>
        </w:rPr>
        <w:t xml:space="preserve">חקר </w:t>
      </w:r>
      <w:r w:rsidR="000A6983" w:rsidRPr="0083640B">
        <w:rPr>
          <w:rFonts w:hint="cs"/>
          <w:rtl/>
        </w:rPr>
        <w:t>התנהגות ציפורים ממצלמות אונליין</w:t>
      </w:r>
      <w:r w:rsidR="00E4330F" w:rsidRPr="0083640B">
        <w:rPr>
          <w:rFonts w:hint="cs"/>
          <w:rtl/>
        </w:rPr>
        <w:t xml:space="preserve"> </w:t>
      </w:r>
      <w:r w:rsidR="000A6983" w:rsidRPr="0083640B">
        <w:rPr>
          <w:rFonts w:hint="cs"/>
          <w:rtl/>
        </w:rPr>
        <w:t xml:space="preserve">- </w:t>
      </w:r>
      <w:r w:rsidRPr="0083640B">
        <w:rPr>
          <w:rFonts w:hint="cs"/>
          <w:rtl/>
        </w:rPr>
        <w:t xml:space="preserve">קינון </w:t>
      </w:r>
      <w:r w:rsidR="00844288" w:rsidRPr="0083640B">
        <w:rPr>
          <w:rFonts w:hint="cs"/>
          <w:rtl/>
        </w:rPr>
        <w:t>נשר</w:t>
      </w:r>
    </w:p>
    <w:p w:rsidR="00815D58" w:rsidRPr="007A38C2" w:rsidRDefault="00815D58" w:rsidP="00FC18E4">
      <w:pPr>
        <w:spacing w:line="360" w:lineRule="auto"/>
        <w:rPr>
          <w:b/>
          <w:bCs/>
          <w:sz w:val="24"/>
          <w:szCs w:val="24"/>
          <w:rtl/>
        </w:rPr>
      </w:pPr>
      <w:r w:rsidRPr="007A38C2">
        <w:rPr>
          <w:rFonts w:hint="cs"/>
          <w:b/>
          <w:bCs/>
          <w:sz w:val="24"/>
          <w:szCs w:val="24"/>
          <w:rtl/>
        </w:rPr>
        <w:t>פעילות לתלמיד</w:t>
      </w:r>
    </w:p>
    <w:p w:rsidR="00815D58" w:rsidRPr="002A0C87" w:rsidRDefault="00815D58" w:rsidP="00A169BA">
      <w:pPr>
        <w:spacing w:line="360" w:lineRule="auto"/>
        <w:ind w:left="-58"/>
        <w:rPr>
          <w:sz w:val="24"/>
          <w:szCs w:val="24"/>
          <w:rtl/>
        </w:rPr>
      </w:pPr>
      <w:r w:rsidRPr="002A0C87">
        <w:rPr>
          <w:rFonts w:hint="cs"/>
          <w:sz w:val="24"/>
          <w:szCs w:val="24"/>
          <w:rtl/>
        </w:rPr>
        <w:t>לצורך המעקב אחר אורח חייהם של ציפורים החוקרים מציבים מצלמות אונליין על גבי הקן. המצלמות משדרות כך שניתן לצפות במתרחש בקן בכל שעות היממה.</w:t>
      </w:r>
      <w:r w:rsidR="00A169BA" w:rsidRPr="00A169BA">
        <w:rPr>
          <w:rFonts w:hint="cs"/>
          <w:noProof/>
          <w:sz w:val="24"/>
          <w:szCs w:val="24"/>
          <w:rtl/>
        </w:rPr>
        <w:t xml:space="preserve"> </w:t>
      </w:r>
      <w:r w:rsidR="00A169BA">
        <w:rPr>
          <w:rFonts w:hint="cs"/>
          <w:noProof/>
          <w:sz w:val="24"/>
          <w:szCs w:val="24"/>
          <w:rtl/>
        </w:rPr>
        <w:t xml:space="preserve">         </w:t>
      </w:r>
      <w:r w:rsidR="00A169BA">
        <w:rPr>
          <w:rFonts w:hint="cs"/>
          <w:noProof/>
          <w:sz w:val="24"/>
          <w:szCs w:val="24"/>
          <w:rtl/>
          <w:lang w:bidi="ar-SA"/>
        </w:rPr>
        <w:drawing>
          <wp:inline distT="0" distB="0" distL="0" distR="0" wp14:anchorId="5E349FBF" wp14:editId="23E1382F">
            <wp:extent cx="4583430" cy="2523156"/>
            <wp:effectExtent l="0" t="0" r="7620" b="0"/>
            <wp:docPr id="2" name="תמונה 2" title="&quot;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צילם נשר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613" cy="25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FD" w:rsidRDefault="00111466" w:rsidP="005272FD">
      <w:pPr>
        <w:spacing w:after="0" w:line="360" w:lineRule="auto"/>
        <w:ind w:left="-58"/>
        <w:jc w:val="both"/>
        <w:rPr>
          <w:sz w:val="24"/>
          <w:szCs w:val="24"/>
          <w:rtl/>
        </w:rPr>
      </w:pPr>
      <w:hyperlink r:id="rId9" w:history="1">
        <w:r w:rsidR="00815D58" w:rsidRPr="002A0C87">
          <w:rPr>
            <w:rStyle w:val="Hyperlink"/>
            <w:rFonts w:hint="cs"/>
            <w:sz w:val="24"/>
            <w:szCs w:val="24"/>
            <w:rtl/>
          </w:rPr>
          <w:t xml:space="preserve">קישור </w:t>
        </w:r>
        <w:r w:rsidR="00815D58" w:rsidRPr="002A0C87">
          <w:rPr>
            <w:rStyle w:val="Hyperlink"/>
            <w:rFonts w:hint="cs"/>
            <w:sz w:val="24"/>
            <w:szCs w:val="24"/>
            <w:rtl/>
          </w:rPr>
          <w:t>ל</w:t>
        </w:r>
        <w:r w:rsidR="00815D58" w:rsidRPr="002A0C87">
          <w:rPr>
            <w:rStyle w:val="Hyperlink"/>
            <w:rFonts w:hint="cs"/>
            <w:sz w:val="24"/>
            <w:szCs w:val="24"/>
            <w:rtl/>
          </w:rPr>
          <w:t>מצלמה</w:t>
        </w:r>
      </w:hyperlink>
      <w:r w:rsidR="00815D58">
        <w:rPr>
          <w:rFonts w:hint="cs"/>
          <w:sz w:val="24"/>
          <w:szCs w:val="24"/>
          <w:rtl/>
        </w:rPr>
        <w:t xml:space="preserve"> </w:t>
      </w:r>
      <w:hyperlink r:id="rId10" w:history="1">
        <w:r w:rsidR="0083640B">
          <w:rPr>
            <w:rStyle w:val="Hyperlink"/>
            <w:sz w:val="24"/>
            <w:szCs w:val="24"/>
            <w:rtl/>
          </w:rPr>
          <w:t>נשר</w:t>
        </w:r>
        <w:r w:rsidR="0083640B">
          <w:rPr>
            <w:rStyle w:val="Hyperlink"/>
            <w:sz w:val="24"/>
            <w:szCs w:val="24"/>
          </w:rPr>
          <w:t xml:space="preserve"> LIVE - </w:t>
        </w:r>
        <w:r w:rsidR="0083640B">
          <w:rPr>
            <w:rStyle w:val="Hyperlink"/>
            <w:sz w:val="24"/>
            <w:szCs w:val="24"/>
            <w:rtl/>
          </w:rPr>
          <w:t>מצלמת קינון</w:t>
        </w:r>
      </w:hyperlink>
    </w:p>
    <w:p w:rsidR="00815D58" w:rsidRPr="002A0C87" w:rsidRDefault="00815D58" w:rsidP="00844288">
      <w:pPr>
        <w:spacing w:line="360" w:lineRule="auto"/>
        <w:ind w:left="-58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</w:t>
      </w:r>
      <w:r w:rsidR="005272FD">
        <w:rPr>
          <w:rFonts w:hint="cs"/>
          <w:sz w:val="24"/>
          <w:szCs w:val="24"/>
          <w:rtl/>
        </w:rPr>
        <w:t xml:space="preserve">מצלמה </w:t>
      </w:r>
      <w:r>
        <w:rPr>
          <w:rFonts w:hint="cs"/>
          <w:sz w:val="24"/>
          <w:szCs w:val="24"/>
          <w:rtl/>
        </w:rPr>
        <w:t xml:space="preserve">משדרת מקן של </w:t>
      </w:r>
      <w:r w:rsidR="00844288">
        <w:rPr>
          <w:rFonts w:hint="cs"/>
          <w:sz w:val="24"/>
          <w:szCs w:val="24"/>
          <w:rtl/>
        </w:rPr>
        <w:t>נשר בישראל</w:t>
      </w:r>
      <w:r>
        <w:rPr>
          <w:rFonts w:hint="cs"/>
          <w:sz w:val="24"/>
          <w:szCs w:val="24"/>
          <w:rtl/>
        </w:rPr>
        <w:t>.</w:t>
      </w:r>
      <w:r w:rsidR="00844288">
        <w:rPr>
          <w:rFonts w:hint="cs"/>
          <w:sz w:val="24"/>
          <w:szCs w:val="24"/>
          <w:rtl/>
        </w:rPr>
        <w:t xml:space="preserve"> המצלמה הוצבה על ידי מרכז הצפרות הישראלי במטרה לעקוב וללמוד על קינון הנשר שהוא עוף בסכנת הכחדה חמורה בישראל. </w:t>
      </w:r>
      <w:r>
        <w:rPr>
          <w:rFonts w:hint="cs"/>
          <w:sz w:val="24"/>
          <w:szCs w:val="24"/>
          <w:rtl/>
        </w:rPr>
        <w:t xml:space="preserve"> </w:t>
      </w:r>
    </w:p>
    <w:p w:rsidR="00FC18E4" w:rsidRPr="006B0B06" w:rsidRDefault="001270DC" w:rsidP="0080397C">
      <w:pPr>
        <w:spacing w:line="360" w:lineRule="auto"/>
        <w:ind w:left="-5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</w:t>
      </w:r>
      <w:r w:rsidR="00815D58" w:rsidRPr="002A0C87">
        <w:rPr>
          <w:rFonts w:hint="cs"/>
          <w:sz w:val="24"/>
          <w:szCs w:val="24"/>
          <w:rtl/>
        </w:rPr>
        <w:t>חוקר</w:t>
      </w:r>
      <w:r>
        <w:rPr>
          <w:rFonts w:hint="cs"/>
          <w:sz w:val="24"/>
          <w:szCs w:val="24"/>
          <w:rtl/>
        </w:rPr>
        <w:t xml:space="preserve"> שעוקב אחרי המצלמה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ד"ר גלעד פרידמן </w:t>
      </w:r>
      <w:r w:rsidR="00815D58" w:rsidRPr="002A0C87">
        <w:rPr>
          <w:rFonts w:hint="cs"/>
          <w:sz w:val="24"/>
          <w:szCs w:val="24"/>
          <w:rtl/>
        </w:rPr>
        <w:t>מעל</w:t>
      </w:r>
      <w:r>
        <w:rPr>
          <w:rFonts w:hint="cs"/>
          <w:sz w:val="24"/>
          <w:szCs w:val="24"/>
          <w:rtl/>
        </w:rPr>
        <w:t xml:space="preserve">ה מדי חודש </w:t>
      </w:r>
      <w:r w:rsidR="00815D58" w:rsidRPr="002A0C87">
        <w:rPr>
          <w:rFonts w:hint="cs"/>
          <w:sz w:val="24"/>
          <w:szCs w:val="24"/>
          <w:rtl/>
        </w:rPr>
        <w:t xml:space="preserve">סרטונים מעניינים לאתר </w:t>
      </w:r>
      <w:proofErr w:type="spellStart"/>
      <w:r w:rsidR="00815D58" w:rsidRPr="002A0C87">
        <w:rPr>
          <w:rFonts w:hint="cs"/>
          <w:sz w:val="24"/>
          <w:szCs w:val="24"/>
          <w:rtl/>
        </w:rPr>
        <w:t>יוטיוב</w:t>
      </w:r>
      <w:proofErr w:type="spellEnd"/>
      <w:r w:rsidR="00FC18E4">
        <w:rPr>
          <w:rFonts w:hint="cs"/>
          <w:sz w:val="24"/>
          <w:szCs w:val="24"/>
          <w:rtl/>
        </w:rPr>
        <w:t xml:space="preserve">. </w:t>
      </w:r>
      <w:r w:rsidR="0080397C">
        <w:rPr>
          <w:rFonts w:hint="cs"/>
          <w:sz w:val="24"/>
          <w:szCs w:val="24"/>
          <w:rtl/>
        </w:rPr>
        <w:t>אם תגללו את המסך למטה תמצאו הצד ימין יומן קינון לפי חודשים. בכל חודש יש קישורים למספר סרטונים</w:t>
      </w:r>
      <w:r w:rsidR="00815D58" w:rsidRPr="002A0C87">
        <w:rPr>
          <w:rFonts w:hint="cs"/>
          <w:sz w:val="24"/>
          <w:szCs w:val="24"/>
          <w:rtl/>
        </w:rPr>
        <w:t xml:space="preserve"> המתעדים קינון של </w:t>
      </w:r>
      <w:r w:rsidR="00541EEF">
        <w:rPr>
          <w:rFonts w:hint="cs"/>
          <w:sz w:val="24"/>
          <w:szCs w:val="24"/>
          <w:rtl/>
        </w:rPr>
        <w:t xml:space="preserve">זוג נשרים במהלך שנת </w:t>
      </w:r>
      <w:r w:rsidR="0080397C">
        <w:rPr>
          <w:rFonts w:hint="cs"/>
          <w:sz w:val="24"/>
          <w:szCs w:val="24"/>
          <w:rtl/>
        </w:rPr>
        <w:t xml:space="preserve">2021 </w:t>
      </w:r>
      <w:r w:rsidR="006B0B06">
        <w:rPr>
          <w:rFonts w:hint="cs"/>
          <w:sz w:val="24"/>
          <w:szCs w:val="24"/>
          <w:rtl/>
        </w:rPr>
        <w:t xml:space="preserve">, </w:t>
      </w:r>
      <w:r w:rsidR="00541EEF">
        <w:rPr>
          <w:rFonts w:hint="cs"/>
          <w:sz w:val="24"/>
          <w:szCs w:val="24"/>
          <w:rtl/>
        </w:rPr>
        <w:t xml:space="preserve">עם הסבר פרשני קצר ליד כל סרטון </w:t>
      </w:r>
      <w:r w:rsidR="00A169BA">
        <w:rPr>
          <w:rFonts w:hint="cs"/>
          <w:sz w:val="24"/>
          <w:szCs w:val="24"/>
          <w:rtl/>
        </w:rPr>
        <w:t xml:space="preserve">(קינון 2021 עדיין נמשך בעת כתיבת מסמך זה) </w:t>
      </w:r>
      <w:r w:rsidR="00541EEF">
        <w:rPr>
          <w:rFonts w:hint="cs"/>
          <w:sz w:val="24"/>
          <w:szCs w:val="24"/>
          <w:rtl/>
        </w:rPr>
        <w:t>וכן קישורים לסרטונים שעקבו אחרי שלושה קינ</w:t>
      </w:r>
      <w:r w:rsidR="006B0B06">
        <w:rPr>
          <w:rFonts w:hint="cs"/>
          <w:sz w:val="24"/>
          <w:szCs w:val="24"/>
          <w:rtl/>
        </w:rPr>
        <w:t>ונ</w:t>
      </w:r>
      <w:r w:rsidR="00541EEF">
        <w:rPr>
          <w:rFonts w:hint="cs"/>
          <w:sz w:val="24"/>
          <w:szCs w:val="24"/>
          <w:rtl/>
        </w:rPr>
        <w:t>י נשרים במהלך שנת 2020.</w:t>
      </w:r>
    </w:p>
    <w:p w:rsidR="00815D58" w:rsidRPr="002A0C87" w:rsidRDefault="00815D58" w:rsidP="00FC18E4">
      <w:pPr>
        <w:spacing w:after="0" w:line="360" w:lineRule="auto"/>
        <w:ind w:left="8"/>
        <w:jc w:val="both"/>
        <w:rPr>
          <w:b/>
          <w:bCs/>
          <w:sz w:val="24"/>
          <w:szCs w:val="24"/>
          <w:rtl/>
        </w:rPr>
      </w:pPr>
      <w:r w:rsidRPr="002A0C87">
        <w:rPr>
          <w:rFonts w:hint="cs"/>
          <w:b/>
          <w:bCs/>
          <w:sz w:val="24"/>
          <w:szCs w:val="24"/>
          <w:rtl/>
        </w:rPr>
        <w:t>התחלקו לקבוצות וצפו בשני סרטונים מתוך הרשימה</w:t>
      </w:r>
      <w:r w:rsidR="00541EEF">
        <w:rPr>
          <w:rFonts w:hint="cs"/>
          <w:b/>
          <w:bCs/>
          <w:sz w:val="24"/>
          <w:szCs w:val="24"/>
          <w:rtl/>
        </w:rPr>
        <w:t xml:space="preserve"> בקישור</w:t>
      </w:r>
      <w:r w:rsidRPr="002A0C87">
        <w:rPr>
          <w:rFonts w:hint="cs"/>
          <w:b/>
          <w:bCs/>
          <w:sz w:val="24"/>
          <w:szCs w:val="24"/>
          <w:rtl/>
        </w:rPr>
        <w:t>, על פי הוראות המורה:</w:t>
      </w:r>
    </w:p>
    <w:p w:rsidR="00815D58" w:rsidRDefault="00815D58" w:rsidP="0080397C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בעמודה השמאלית של הטבלה- </w:t>
      </w:r>
      <w:proofErr w:type="spellStart"/>
      <w:r w:rsidR="0080397C">
        <w:rPr>
          <w:rFonts w:hint="cs"/>
          <w:sz w:val="24"/>
          <w:szCs w:val="24"/>
          <w:rtl/>
        </w:rPr>
        <w:t>רישמו</w:t>
      </w:r>
      <w:proofErr w:type="spellEnd"/>
      <w:r w:rsidR="0080397C">
        <w:rPr>
          <w:rFonts w:hint="cs"/>
          <w:sz w:val="24"/>
          <w:szCs w:val="24"/>
          <w:rtl/>
        </w:rPr>
        <w:t xml:space="preserve"> את הכותרת של כל </w:t>
      </w:r>
      <w:r>
        <w:rPr>
          <w:rFonts w:hint="cs"/>
          <w:sz w:val="24"/>
          <w:szCs w:val="24"/>
          <w:rtl/>
        </w:rPr>
        <w:t>סרטון</w:t>
      </w:r>
    </w:p>
    <w:p w:rsidR="00FC18E4" w:rsidRPr="00541EEF" w:rsidRDefault="0080397C" w:rsidP="0080397C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צפו בסרטון ו</w:t>
      </w:r>
      <w:r w:rsidR="00815D58" w:rsidRPr="00FC18E4">
        <w:rPr>
          <w:rFonts w:hint="cs"/>
          <w:sz w:val="24"/>
          <w:szCs w:val="24"/>
          <w:rtl/>
        </w:rPr>
        <w:t xml:space="preserve">תעדו את התצפית על פי </w:t>
      </w:r>
      <w:r w:rsidR="00815D58" w:rsidRPr="00541EEF">
        <w:rPr>
          <w:rFonts w:hint="cs"/>
          <w:sz w:val="24"/>
          <w:szCs w:val="24"/>
          <w:rtl/>
        </w:rPr>
        <w:t xml:space="preserve">התבנית </w:t>
      </w:r>
      <w:r w:rsidR="00FC18E4" w:rsidRPr="00541EEF">
        <w:rPr>
          <w:rFonts w:hint="cs"/>
          <w:sz w:val="24"/>
          <w:szCs w:val="24"/>
          <w:rtl/>
        </w:rPr>
        <w:t>בעמוד הבא.</w:t>
      </w:r>
    </w:p>
    <w:p w:rsidR="00815D58" w:rsidRPr="00FC18E4" w:rsidRDefault="00815D58" w:rsidP="0080397C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 w:rsidRPr="00FC18E4">
        <w:rPr>
          <w:rFonts w:hint="cs"/>
          <w:sz w:val="24"/>
          <w:szCs w:val="24"/>
          <w:rtl/>
        </w:rPr>
        <w:t>לאחר הת</w:t>
      </w:r>
      <w:r w:rsidR="0080397C">
        <w:rPr>
          <w:rFonts w:hint="cs"/>
          <w:sz w:val="24"/>
          <w:szCs w:val="24"/>
          <w:rtl/>
        </w:rPr>
        <w:t>י</w:t>
      </w:r>
      <w:r w:rsidRPr="00FC18E4">
        <w:rPr>
          <w:rFonts w:hint="cs"/>
          <w:sz w:val="24"/>
          <w:szCs w:val="24"/>
          <w:rtl/>
        </w:rPr>
        <w:t xml:space="preserve">עוד </w:t>
      </w:r>
      <w:r w:rsidR="0080397C">
        <w:rPr>
          <w:rFonts w:hint="cs"/>
          <w:sz w:val="24"/>
          <w:szCs w:val="24"/>
          <w:rtl/>
        </w:rPr>
        <w:t xml:space="preserve">נערוך הצגת עמיתים בכיתה: כל זוג יספר מה הוא למד על קינון הנשר בתצפיות שתיעד. </w:t>
      </w:r>
      <w:r w:rsidRPr="00FC18E4">
        <w:rPr>
          <w:rFonts w:hint="cs"/>
          <w:sz w:val="24"/>
          <w:szCs w:val="24"/>
          <w:rtl/>
        </w:rPr>
        <w:t xml:space="preserve">  </w:t>
      </w:r>
    </w:p>
    <w:p w:rsidR="00815D58" w:rsidRDefault="00815D58" w:rsidP="00541EEF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דונו בכיתה </w:t>
      </w:r>
      <w:proofErr w:type="spellStart"/>
      <w:r>
        <w:rPr>
          <w:rFonts w:hint="cs"/>
          <w:sz w:val="24"/>
          <w:szCs w:val="24"/>
          <w:rtl/>
        </w:rPr>
        <w:t>וכיתבו</w:t>
      </w:r>
      <w:proofErr w:type="spellEnd"/>
      <w:r>
        <w:rPr>
          <w:rFonts w:hint="cs"/>
          <w:sz w:val="24"/>
          <w:szCs w:val="24"/>
          <w:rtl/>
        </w:rPr>
        <w:t xml:space="preserve"> במשותף את סיפור הקינון של ה</w:t>
      </w:r>
      <w:r w:rsidR="00541EEF">
        <w:rPr>
          <w:rFonts w:hint="cs"/>
          <w:sz w:val="24"/>
          <w:szCs w:val="24"/>
          <w:rtl/>
        </w:rPr>
        <w:t xml:space="preserve">נשר בישראל </w:t>
      </w:r>
      <w:r>
        <w:rPr>
          <w:rFonts w:hint="cs"/>
          <w:sz w:val="24"/>
          <w:szCs w:val="24"/>
          <w:rtl/>
        </w:rPr>
        <w:t xml:space="preserve"> </w:t>
      </w:r>
    </w:p>
    <w:p w:rsidR="00815D58" w:rsidRDefault="00815D58" w:rsidP="00FC18E4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שאלו שאלות המתעוררות בעקבות התצפית.</w:t>
      </w:r>
    </w:p>
    <w:p w:rsidR="0080397C" w:rsidRDefault="0080397C" w:rsidP="00FC18E4">
      <w:pPr>
        <w:pStyle w:val="ListParagraph"/>
        <w:numPr>
          <w:ilvl w:val="0"/>
          <w:numId w:val="2"/>
        </w:numPr>
        <w:spacing w:line="360" w:lineRule="auto"/>
        <w:ind w:left="368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דונו בכיתה על תשובות אפשריות לשאלות שעלו.</w:t>
      </w:r>
    </w:p>
    <w:p w:rsidR="00FC18E4" w:rsidRPr="0083640B" w:rsidRDefault="00FC18E4" w:rsidP="0083640B">
      <w:pPr>
        <w:pStyle w:val="Heading2"/>
        <w:rPr>
          <w:rtl/>
        </w:rPr>
      </w:pPr>
      <w:bookmarkStart w:id="0" w:name="_GoBack"/>
      <w:bookmarkEnd w:id="0"/>
      <w:r w:rsidRPr="0083640B">
        <w:rPr>
          <w:rFonts w:hint="cs"/>
          <w:rtl/>
        </w:rPr>
        <w:lastRenderedPageBreak/>
        <w:t>תיעוד תצפית על קן ה</w:t>
      </w:r>
      <w:r w:rsidR="00541EEF" w:rsidRPr="0083640B">
        <w:rPr>
          <w:rFonts w:hint="cs"/>
          <w:rtl/>
        </w:rPr>
        <w:t xml:space="preserve">נשר </w:t>
      </w:r>
      <w:r w:rsidRPr="0083640B">
        <w:rPr>
          <w:rFonts w:hint="cs"/>
          <w:rtl/>
        </w:rPr>
        <w:t>בסרטו</w:t>
      </w:r>
      <w:r w:rsidR="00541EEF" w:rsidRPr="0083640B">
        <w:rPr>
          <w:rFonts w:hint="cs"/>
          <w:rtl/>
        </w:rPr>
        <w:t xml:space="preserve">ני </w:t>
      </w:r>
      <w:proofErr w:type="spellStart"/>
      <w:r w:rsidRPr="0083640B">
        <w:rPr>
          <w:rFonts w:hint="cs"/>
          <w:rtl/>
        </w:rPr>
        <w:t>יוטיוב</w:t>
      </w:r>
      <w:proofErr w:type="spellEnd"/>
      <w:r w:rsidRPr="0083640B">
        <w:rPr>
          <w:rFonts w:hint="cs"/>
          <w:rtl/>
        </w:rPr>
        <w:t xml:space="preserve"> </w:t>
      </w:r>
    </w:p>
    <w:p w:rsidR="00FC18E4" w:rsidRPr="00FC18E4" w:rsidRDefault="00FC18E4" w:rsidP="00FC18E4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 w:rsidRPr="00FC18E4">
        <w:rPr>
          <w:rFonts w:ascii="Verdana" w:hAnsi="Verdana" w:hint="cs"/>
          <w:sz w:val="28"/>
          <w:szCs w:val="28"/>
          <w:rtl/>
          <w:lang w:val="en"/>
        </w:rPr>
        <w:t>שמות חברי הקבוצה:</w:t>
      </w:r>
    </w:p>
    <w:p w:rsidR="00FC18E4" w:rsidRPr="00FC18E4" w:rsidRDefault="00FC18E4" w:rsidP="00FC18E4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>
        <w:rPr>
          <w:rFonts w:ascii="Verdana" w:hAnsi="Verdana" w:hint="cs"/>
          <w:sz w:val="28"/>
          <w:szCs w:val="28"/>
          <w:rtl/>
          <w:lang w:val="en"/>
        </w:rPr>
        <w:t>תאריך הסר</w:t>
      </w:r>
      <w:r w:rsidRPr="00FC18E4">
        <w:rPr>
          <w:rFonts w:ascii="Verdana" w:hAnsi="Verdana" w:hint="cs"/>
          <w:sz w:val="28"/>
          <w:szCs w:val="28"/>
          <w:rtl/>
          <w:lang w:val="en"/>
        </w:rPr>
        <w:t>טון:</w:t>
      </w:r>
    </w:p>
    <w:p w:rsidR="00FC18E4" w:rsidRPr="00FC18E4" w:rsidRDefault="00FC18E4" w:rsidP="00FC18E4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 w:rsidRPr="00FC18E4">
        <w:rPr>
          <w:rFonts w:ascii="Verdana" w:hAnsi="Verdana" w:hint="cs"/>
          <w:sz w:val="28"/>
          <w:szCs w:val="28"/>
          <w:rtl/>
          <w:lang w:val="en"/>
        </w:rPr>
        <w:t>קישור:</w:t>
      </w:r>
    </w:p>
    <w:p w:rsidR="00FC18E4" w:rsidRPr="00FC18E4" w:rsidRDefault="00FC18E4" w:rsidP="00FC18E4">
      <w:pPr>
        <w:ind w:left="360"/>
        <w:jc w:val="both"/>
        <w:rPr>
          <w:rFonts w:ascii="Verdana" w:hAnsi="Verdana"/>
          <w:sz w:val="28"/>
          <w:szCs w:val="28"/>
          <w:rtl/>
          <w:lang w:val="en"/>
        </w:rPr>
      </w:pPr>
      <w:r w:rsidRPr="00FC18E4">
        <w:rPr>
          <w:rFonts w:ascii="Verdana" w:hAnsi="Verdana" w:hint="cs"/>
          <w:sz w:val="28"/>
          <w:szCs w:val="28"/>
          <w:rtl/>
          <w:lang w:val="en"/>
        </w:rPr>
        <w:t>כותרת: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  <w:tblCaption w:val="טבלה להשלמה תיעוד תצפית"/>
      </w:tblPr>
      <w:tblGrid>
        <w:gridCol w:w="1848"/>
        <w:gridCol w:w="6448"/>
      </w:tblGrid>
      <w:tr w:rsidR="00FC18E4" w:rsidRPr="00BE66F0" w:rsidTr="0083640B">
        <w:trPr>
          <w:tblHeader/>
        </w:trPr>
        <w:tc>
          <w:tcPr>
            <w:tcW w:w="1893" w:type="dxa"/>
            <w:shd w:val="clear" w:color="auto" w:fill="C2D69B" w:themeFill="accent3" w:themeFillTint="99"/>
          </w:tcPr>
          <w:p w:rsidR="00FC18E4" w:rsidRPr="000A6983" w:rsidRDefault="00FC18E4" w:rsidP="00072D4A">
            <w:pPr>
              <w:jc w:val="both"/>
              <w:rPr>
                <w:rFonts w:ascii="Verdana" w:hAnsi="Verdana"/>
                <w:sz w:val="28"/>
                <w:szCs w:val="28"/>
                <w:rtl/>
                <w:lang w:val="en"/>
              </w:rPr>
            </w:pPr>
            <w:r w:rsidRPr="000A6983">
              <w:rPr>
                <w:rFonts w:ascii="Verdana" w:hAnsi="Verdana" w:hint="cs"/>
                <w:sz w:val="28"/>
                <w:szCs w:val="28"/>
                <w:rtl/>
                <w:lang w:val="en"/>
              </w:rPr>
              <w:t>זמן</w:t>
            </w:r>
          </w:p>
        </w:tc>
        <w:tc>
          <w:tcPr>
            <w:tcW w:w="6629" w:type="dxa"/>
            <w:shd w:val="clear" w:color="auto" w:fill="C2D69B" w:themeFill="accent3" w:themeFillTint="99"/>
          </w:tcPr>
          <w:p w:rsidR="00FC18E4" w:rsidRPr="000A6983" w:rsidRDefault="00FC18E4" w:rsidP="00072D4A">
            <w:pPr>
              <w:jc w:val="both"/>
              <w:rPr>
                <w:rFonts w:ascii="Verdana" w:hAnsi="Verdana"/>
                <w:sz w:val="28"/>
                <w:szCs w:val="28"/>
                <w:rtl/>
                <w:lang w:val="en"/>
              </w:rPr>
            </w:pPr>
            <w:r w:rsidRPr="000A6983">
              <w:rPr>
                <w:rFonts w:ascii="Verdana" w:hAnsi="Verdana" w:hint="cs"/>
                <w:sz w:val="28"/>
                <w:szCs w:val="28"/>
                <w:rtl/>
                <w:lang w:val="en"/>
              </w:rPr>
              <w:t>התרחשות</w:t>
            </w: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  <w:tr w:rsidR="00FC18E4" w:rsidRPr="00BE66F0" w:rsidTr="0083640B">
        <w:trPr>
          <w:tblHeader/>
        </w:trPr>
        <w:tc>
          <w:tcPr>
            <w:tcW w:w="1893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  <w:tc>
          <w:tcPr>
            <w:tcW w:w="6629" w:type="dxa"/>
          </w:tcPr>
          <w:p w:rsidR="00FC18E4" w:rsidRPr="00BE66F0" w:rsidRDefault="00FC18E4" w:rsidP="00072D4A">
            <w:pPr>
              <w:jc w:val="both"/>
              <w:rPr>
                <w:rFonts w:ascii="Verdana" w:hAnsi="Verdana"/>
                <w:color w:val="465927"/>
                <w:sz w:val="28"/>
                <w:szCs w:val="28"/>
                <w:rtl/>
                <w:lang w:val="en"/>
              </w:rPr>
            </w:pPr>
          </w:p>
        </w:tc>
      </w:tr>
    </w:tbl>
    <w:p w:rsidR="00FC18E4" w:rsidRPr="00FC18E4" w:rsidRDefault="00FC18E4" w:rsidP="00FC18E4">
      <w:pPr>
        <w:ind w:left="360"/>
        <w:jc w:val="both"/>
        <w:rPr>
          <w:rFonts w:ascii="Verdana" w:hAnsi="Verdana"/>
          <w:b/>
          <w:bCs/>
          <w:color w:val="465927"/>
          <w:sz w:val="24"/>
          <w:szCs w:val="24"/>
          <w:rtl/>
          <w:lang w:val="en"/>
        </w:rPr>
      </w:pPr>
    </w:p>
    <w:p w:rsidR="00FC18E4" w:rsidRPr="000A6983" w:rsidRDefault="00FC18E4" w:rsidP="00541EEF">
      <w:pPr>
        <w:ind w:left="360"/>
        <w:jc w:val="both"/>
        <w:rPr>
          <w:rFonts w:ascii="Verdana" w:hAnsi="Verdana"/>
          <w:b/>
          <w:bCs/>
          <w:sz w:val="24"/>
          <w:szCs w:val="24"/>
          <w:rtl/>
          <w:lang w:val="en"/>
        </w:rPr>
      </w:pPr>
      <w:r w:rsidRPr="000A6983">
        <w:rPr>
          <w:rFonts w:ascii="Verdana" w:hAnsi="Verdana" w:hint="cs"/>
          <w:b/>
          <w:bCs/>
          <w:sz w:val="24"/>
          <w:szCs w:val="24"/>
          <w:rtl/>
          <w:lang w:val="en"/>
        </w:rPr>
        <w:t>למדתי על ה</w:t>
      </w:r>
      <w:r w:rsidR="00541EEF" w:rsidRPr="000A6983">
        <w:rPr>
          <w:rFonts w:ascii="Verdana" w:hAnsi="Verdana" w:hint="cs"/>
          <w:b/>
          <w:bCs/>
          <w:sz w:val="24"/>
          <w:szCs w:val="24"/>
          <w:rtl/>
          <w:lang w:val="en"/>
        </w:rPr>
        <w:t>נשר</w:t>
      </w:r>
      <w:r w:rsidRPr="000A6983">
        <w:rPr>
          <w:rFonts w:ascii="Verdana" w:hAnsi="Verdana" w:hint="cs"/>
          <w:b/>
          <w:bCs/>
          <w:sz w:val="24"/>
          <w:szCs w:val="24"/>
          <w:rtl/>
          <w:lang w:val="en"/>
        </w:rPr>
        <w:t xml:space="preserve"> ש....</w:t>
      </w:r>
    </w:p>
    <w:p w:rsidR="00FC18E4" w:rsidRDefault="00FC18E4" w:rsidP="00FC18E4">
      <w:pPr>
        <w:ind w:left="360"/>
        <w:rPr>
          <w:rFonts w:ascii="Verdana" w:hAnsi="Verdana"/>
          <w:color w:val="465927"/>
          <w:sz w:val="36"/>
          <w:szCs w:val="36"/>
          <w:u w:val="single"/>
        </w:rPr>
      </w:pP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</w:p>
    <w:p w:rsidR="00FC18E4" w:rsidRPr="00FC18E4" w:rsidRDefault="00FC18E4" w:rsidP="00FC18E4">
      <w:pPr>
        <w:ind w:left="360"/>
        <w:rPr>
          <w:sz w:val="14"/>
          <w:szCs w:val="14"/>
          <w:rtl/>
        </w:rPr>
      </w:pP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 w:rsidRPr="00FC18E4">
        <w:rPr>
          <w:rFonts w:ascii="Verdana" w:hAnsi="Verdana"/>
          <w:color w:val="465927"/>
          <w:sz w:val="36"/>
          <w:szCs w:val="36"/>
          <w:u w:val="single"/>
          <w:lang w:val="en"/>
        </w:rPr>
        <w:tab/>
      </w:r>
      <w:r>
        <w:rPr>
          <w:rFonts w:ascii="Verdana" w:hAnsi="Verdana"/>
          <w:color w:val="465927"/>
          <w:sz w:val="36"/>
          <w:szCs w:val="36"/>
          <w:u w:val="single"/>
        </w:rPr>
        <w:t>___</w:t>
      </w:r>
    </w:p>
    <w:sectPr w:rsidR="00FC18E4" w:rsidRPr="00FC18E4" w:rsidSect="00815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66" w:rsidRDefault="00111466" w:rsidP="00202CFC">
      <w:pPr>
        <w:spacing w:after="0" w:line="240" w:lineRule="auto"/>
      </w:pPr>
      <w:r>
        <w:separator/>
      </w:r>
    </w:p>
  </w:endnote>
  <w:endnote w:type="continuationSeparator" w:id="0">
    <w:p w:rsidR="00111466" w:rsidRDefault="00111466" w:rsidP="0020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CB" w:rsidRDefault="004D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CB" w:rsidRDefault="004D1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CB" w:rsidRDefault="004D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66" w:rsidRDefault="00111466" w:rsidP="00202CFC">
      <w:pPr>
        <w:spacing w:after="0" w:line="240" w:lineRule="auto"/>
      </w:pPr>
      <w:r>
        <w:separator/>
      </w:r>
    </w:p>
  </w:footnote>
  <w:footnote w:type="continuationSeparator" w:id="0">
    <w:p w:rsidR="00111466" w:rsidRDefault="00111466" w:rsidP="0020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CB" w:rsidRDefault="004D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FC" w:rsidRPr="000A6983" w:rsidRDefault="004D1FCB" w:rsidP="000A6983">
    <w:pPr>
      <w:pStyle w:val="Header"/>
    </w:pPr>
    <w:r>
      <w:rPr>
        <w:noProof/>
        <w:lang w:bidi="ar-SA"/>
      </w:rPr>
      <w:drawing>
        <wp:inline distT="0" distB="0" distL="0" distR="0" wp14:anchorId="1309B2AA" wp14:editId="7617EA6A">
          <wp:extent cx="5274310" cy="603876"/>
          <wp:effectExtent l="0" t="0" r="2540" b="6350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המחלקה להוראת המדעים&#10;לוגו החברה להגנת הטבע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03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CB" w:rsidRDefault="004D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0E59"/>
    <w:multiLevelType w:val="hybridMultilevel"/>
    <w:tmpl w:val="50566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2C1E"/>
    <w:multiLevelType w:val="hybridMultilevel"/>
    <w:tmpl w:val="72E09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A0"/>
    <w:rsid w:val="0002293E"/>
    <w:rsid w:val="000364E7"/>
    <w:rsid w:val="000611DE"/>
    <w:rsid w:val="00085B72"/>
    <w:rsid w:val="000A6983"/>
    <w:rsid w:val="000D1EA8"/>
    <w:rsid w:val="000F4BE5"/>
    <w:rsid w:val="00111466"/>
    <w:rsid w:val="001270DC"/>
    <w:rsid w:val="00202CFC"/>
    <w:rsid w:val="0027162E"/>
    <w:rsid w:val="00282F8F"/>
    <w:rsid w:val="002D0123"/>
    <w:rsid w:val="00307E89"/>
    <w:rsid w:val="00321C44"/>
    <w:rsid w:val="00333819"/>
    <w:rsid w:val="0035550C"/>
    <w:rsid w:val="00394F36"/>
    <w:rsid w:val="003A53CD"/>
    <w:rsid w:val="00431DEB"/>
    <w:rsid w:val="004D1FCB"/>
    <w:rsid w:val="005272FD"/>
    <w:rsid w:val="00541EEF"/>
    <w:rsid w:val="005622B1"/>
    <w:rsid w:val="00602FE4"/>
    <w:rsid w:val="00634C92"/>
    <w:rsid w:val="00640324"/>
    <w:rsid w:val="0067644A"/>
    <w:rsid w:val="00691A13"/>
    <w:rsid w:val="006A02A0"/>
    <w:rsid w:val="006A42C0"/>
    <w:rsid w:val="006A45D7"/>
    <w:rsid w:val="006B0B06"/>
    <w:rsid w:val="006F46D0"/>
    <w:rsid w:val="00744444"/>
    <w:rsid w:val="007A38C2"/>
    <w:rsid w:val="0080397C"/>
    <w:rsid w:val="00815D58"/>
    <w:rsid w:val="0083640B"/>
    <w:rsid w:val="00837F32"/>
    <w:rsid w:val="00844288"/>
    <w:rsid w:val="00997147"/>
    <w:rsid w:val="00A033A7"/>
    <w:rsid w:val="00A169BA"/>
    <w:rsid w:val="00A87E92"/>
    <w:rsid w:val="00AF2A97"/>
    <w:rsid w:val="00B3367A"/>
    <w:rsid w:val="00B41E2B"/>
    <w:rsid w:val="00B979D7"/>
    <w:rsid w:val="00BB0CEB"/>
    <w:rsid w:val="00C02B7D"/>
    <w:rsid w:val="00C4251B"/>
    <w:rsid w:val="00C52B9E"/>
    <w:rsid w:val="00CB457B"/>
    <w:rsid w:val="00D42014"/>
    <w:rsid w:val="00D561A1"/>
    <w:rsid w:val="00DA26C5"/>
    <w:rsid w:val="00DD0DC5"/>
    <w:rsid w:val="00E4330F"/>
    <w:rsid w:val="00E45A15"/>
    <w:rsid w:val="00E6693B"/>
    <w:rsid w:val="00F2209F"/>
    <w:rsid w:val="00F65466"/>
    <w:rsid w:val="00FC18E4"/>
    <w:rsid w:val="00FC5832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43DF"/>
  <w15:docId w15:val="{14F62243-134A-4B23-AE4D-8ABACC2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5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3640B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40B"/>
    <w:pPr>
      <w:ind w:left="360"/>
      <w:outlineLvl w:val="1"/>
    </w:pPr>
    <w:rPr>
      <w:rFonts w:ascii="Verdana" w:hAnsi="Verdana"/>
      <w:b/>
      <w:bCs/>
      <w:color w:val="76923C" w:themeColor="accent3" w:themeShade="BF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BE5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0F4BE5"/>
  </w:style>
  <w:style w:type="character" w:styleId="FollowedHyperlink">
    <w:name w:val="FollowedHyperlink"/>
    <w:basedOn w:val="DefaultParagraphFont"/>
    <w:uiPriority w:val="99"/>
    <w:semiHidden/>
    <w:unhideWhenUsed/>
    <w:rsid w:val="006A45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A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FC"/>
  </w:style>
  <w:style w:type="paragraph" w:styleId="Footer">
    <w:name w:val="footer"/>
    <w:basedOn w:val="Normal"/>
    <w:link w:val="FooterChar"/>
    <w:uiPriority w:val="99"/>
    <w:unhideWhenUsed/>
    <w:rsid w:val="00202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FC"/>
  </w:style>
  <w:style w:type="character" w:customStyle="1" w:styleId="Heading1Char">
    <w:name w:val="Heading 1 Char"/>
    <w:basedOn w:val="DefaultParagraphFont"/>
    <w:link w:val="Heading1"/>
    <w:uiPriority w:val="9"/>
    <w:rsid w:val="0083640B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640B"/>
    <w:rPr>
      <w:rFonts w:ascii="Verdana" w:hAnsi="Verdana"/>
      <w:b/>
      <w:bCs/>
      <w:color w:val="76923C" w:themeColor="accent3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rds.org.il/he/camera/2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irds.org.il/he/camera/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ds.org.il/he/camera/2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Orr Bar-Joseph</cp:lastModifiedBy>
  <cp:revision>2</cp:revision>
  <dcterms:created xsi:type="dcterms:W3CDTF">2022-08-15T11:03:00Z</dcterms:created>
  <dcterms:modified xsi:type="dcterms:W3CDTF">2022-08-15T11:03:00Z</dcterms:modified>
</cp:coreProperties>
</file>